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DES - Delivered Ex Ship</w:t></w:r></w:p></w:tc></w:tr><w:tr><w:trPr><w:trHeight w:val="0" w:hRule="atLeast"/></w:trPr><w:tc><w:tcPr><w:shd w:val="clear" w:fill="E4E4E4"/><w:gridSpan w:val="1"/></w:tcPr><w:p><w:pPr/><w:r><w:rPr><w:b w:val="1"/><w:bCs w:val="1"/></w:rPr><w:t xml:space="preserve">Definition</w:t></w:r></w:p></w:tc><w:tc><w:tcPr><w:gridSpan w:val="1"/></w:tcPr><w:p><w:pPr/><w:r><w:rPr/><w:t xml:space="preserve"><p>Seller delivers when goods are placed at the disposal of the buyer on board the ship, not cleared for import at the named port of destination. The seller bears all costs & risks in bringing the goods to the named port before discharging. This term can only be used when the goods are to be delivered by ocean.</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2026-06-17T16:40:46+00:00</dcterms:created>
  <dcterms:modified xsi:type="dcterms:W3CDTF">2026-06-17T16:40:46+00:00</dcterms:modified>
</cp:coreProperties>
</file>

<file path=docProps/custom.xml><?xml version="1.0" encoding="utf-8"?>
<Properties xmlns="http://schemas.openxmlformats.org/officeDocument/2006/custom-properties" xmlns:vt="http://schemas.openxmlformats.org/officeDocument/2006/docPropsVTypes"/>
</file>