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AIRread</w:t>
            </w:r>
          </w:p>
        </w:tc>
      </w:tr>
      <w:tr>
        <w:trPr>
          <w:trHeight w:val="0" w:hRule="atLeast"/>
        </w:trPr>
        <w:tc>
          <w:tcPr>
            <w:shd w:val="clear" w:fill="E4E4E4"/>
            <w:gridSpan w:val="1"/>
          </w:tcPr>
          <w:p>
            <w:pPr/>
            <w:r>
              <w:rPr>
                <w:b w:val="1"/>
                <w:bCs w:val="1"/>
              </w:rPr>
              <w:t xml:space="preserve">Definition</w:t>
            </w:r>
          </w:p>
        </w:tc>
        <w:tc>
          <w:tcPr>
            <w:gridSpan w:val="1"/>
          </w:tcPr>
          <w:p>
            <w:pPr/>
            <w:r>
              <w:rPr/>
              <w:t xml:space="preserve">
                <p>Global Eagle's market-leading digital publications reader is currently flying on over 350 aircraft around the world. Available for both seatback and wireless IFE systems, AIRread supports airline paperless cabin objectives through GEE's extensive digital publications catalog, which includes over 6,500 digital magazines, newspapers, and books available in 50+ languages.</p>
                <p>
                  See also: 
                  <a href="http://investors.geemedia.com/news-releases/news-release-details/global-eagle-entertainment-launches-branded-portfolio-products?ReleaseID=902228">AIRread</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2026-06-13T07:02:45+00:00</dcterms:created>
  <dcterms:modified xsi:type="dcterms:W3CDTF">2026-06-13T07:02:45+00:00</dcterms:modified>
</cp:coreProperties>
</file>

<file path=docProps/custom.xml><?xml version="1.0" encoding="utf-8"?>
<Properties xmlns="http://schemas.openxmlformats.org/officeDocument/2006/custom-properties" xmlns:vt="http://schemas.openxmlformats.org/officeDocument/2006/docPropsVTypes"/>
</file>