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TCA</w:t>
            </w:r>
          </w:p>
        </w:tc>
      </w:tr>
      <w:tr>
        <w:trPr>
          <w:trHeight w:val="0" w:hRule="atLeast"/>
        </w:trPr>
        <w:tc>
          <w:tcPr>
            <w:shd w:val="clear" w:fill="E4E4E4"/>
            <w:gridSpan w:val="1"/>
          </w:tcPr>
          <w:p>
            <w:pPr/>
            <w:r>
              <w:rPr>
                <w:b w:val="1"/>
                <w:bCs w:val="1"/>
              </w:rPr>
              <w:t xml:space="preserve">Definition</w:t>
            </w:r>
          </w:p>
        </w:tc>
        <w:tc>
          <w:tcPr>
            <w:gridSpan w:val="1"/>
          </w:tcPr>
          <w:p>
            <w:pPr/>
            <w:r>
              <w:rPr/>
              <w:t xml:space="preserve">Trading Community Architecture is a data model that allows you to manage complex information about the parties, or customers, who belong to your commercial community, including organizations, locations, and the network of hierarchical relationships among them.</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2026-06-20T22:04:04+00:00</dcterms:created>
  <dcterms:modified xsi:type="dcterms:W3CDTF">2026-06-20T22:04:04+00:00</dcterms:modified>
</cp:coreProperties>
</file>

<file path=docProps/custom.xml><?xml version="1.0" encoding="utf-8"?>
<Properties xmlns="http://schemas.openxmlformats.org/officeDocument/2006/custom-properties" xmlns:vt="http://schemas.openxmlformats.org/officeDocument/2006/docPropsVTypes"/>
</file>