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Business Impact Analysis/Assessment</w:t>
            </w:r>
          </w:p>
        </w:tc>
      </w:tr>
      <w:tr>
        <w:trPr>
          <w:trHeight w:val="0" w:hRule="atLeast"/>
        </w:trPr>
        <w:tc>
          <w:tcPr>
            <w:shd w:val="clear" w:fill="E4E4E4"/>
            <w:gridSpan w:val="1"/>
          </w:tcPr>
          <w:p>
            <w:pPr/>
            <w:r>
              <w:rPr>
                <w:b w:val="1"/>
                <w:bCs w:val="1"/>
              </w:rPr>
              <w:t xml:space="preserve">Definition</w:t>
            </w:r>
          </w:p>
        </w:tc>
        <w:tc>
          <w:tcPr>
            <w:gridSpan w:val="1"/>
          </w:tcPr>
          <w:p>
            <w:pPr/>
            <w:r>
              <w:rPr/>
              <w:t xml:space="preserve">
                <p>A Business Impact Analysis/Assessment is the process of evaluating and identifying risks and threats that a business might face in the event of an accident, disaster, or an emergency. It evaluates the possible risk to tangible and intangible assets such as personal, infrastructure, data and goodwill. In addition, it offers steps needed to recover from any such disasters.</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2026-06-16T14:47:35+00:00</dcterms:created>
  <dcterms:modified xsi:type="dcterms:W3CDTF">2026-06-16T14:47:35+00:00</dcterms:modified>
</cp:coreProperties>
</file>

<file path=docProps/custom.xml><?xml version="1.0" encoding="utf-8"?>
<Properties xmlns="http://schemas.openxmlformats.org/officeDocument/2006/custom-properties" xmlns:vt="http://schemas.openxmlformats.org/officeDocument/2006/docPropsVTypes"/>
</file>