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CAGR</w:t>
            </w:r>
          </w:p>
        </w:tc>
      </w:tr>
      <w:tr>
        <w:trPr>
          <w:trHeight w:val="0" w:hRule="atLeast"/>
        </w:trPr>
        <w:tc>
          <w:tcPr>
            <w:shd w:val="clear" w:fill="E4E4E4"/>
            <w:gridSpan w:val="1"/>
          </w:tcPr>
          <w:p>
            <w:pPr/>
            <w:r>
              <w:rPr>
                <w:b w:val="1"/>
                <w:bCs w:val="1"/>
              </w:rPr>
              <w:t xml:space="preserve">Definition</w:t>
            </w:r>
          </w:p>
        </w:tc>
        <w:tc>
          <w:tcPr>
            <w:gridSpan w:val="1"/>
          </w:tcPr>
          <w:p>
            <w:pPr/>
            <w:r>
              <w:rPr/>
              <w:t xml:space="preserve">
                <p>Compound Annual Growth Rate is a useful measure of growth over multiple time periods. It can be thought of as the growth rate that gets you from the initial investment value to the ending investment value if you assume that the investment has been compounding over the time period.</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2026-06-17T12:57:50+00:00</dcterms:created>
  <dcterms:modified xsi:type="dcterms:W3CDTF">2026-06-17T12:57:50+00:00</dcterms:modified>
</cp:coreProperties>
</file>

<file path=docProps/custom.xml><?xml version="1.0" encoding="utf-8"?>
<Properties xmlns="http://schemas.openxmlformats.org/officeDocument/2006/custom-properties" xmlns:vt="http://schemas.openxmlformats.org/officeDocument/2006/docPropsVTypes"/>
</file>