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/><w:gridCol/></w:tblGrid><w:tblPr><w:tblStyle w:val="ewPHPWord"/></w:tblPr><w:tr><w:trPr><w:trHeight w:val="0" w:hRule="atLeast"/></w:trPr><w:tc><w:tcPr><w:shd w:val="clear" w:fill="E4E4E4"/><w:gridSpan w:val="1"/></w:tcPr><w:p><w:pPr/><w:r><w:rPr><w:b w:val="1"/><w:bCs w:val="1"/></w:rPr><w:t xml:space="preserve">Term</w:t></w:r></w:p></w:tc><w:tc><w:tcPr><w:gridSpan w:val="1"/></w:tcPr><w:p><w:pPr/><w:r><w:rPr/><w:t xml:space="preserve">Global Information Infrastructure (GII)</w:t></w:r></w:p></w:tc></w:tr><w:tr><w:trPr><w:trHeight w:val="0" w:hRule="atLeast"/></w:trPr><w:tc><w:tcPr><w:shd w:val="clear" w:fill="E4E4E4"/><w:gridSpan w:val="1"/></w:tcPr><w:p><w:pPr/><w:r><w:rPr><w:b w:val="1"/><w:bCs w:val="1"/></w:rPr><w:t xml:space="preserve">Definition</w:t></w:r></w:p></w:tc><w:tc><w:tcPr><w:gridSpan w:val="1"/></w:tcPr><w:p><w:pPr/><w:r><w:rPr/><w:t xml:space="preserve"><p>Global Information Infrastructure (GII) Proposed worldwide infrastructure of governmental and non-governmental telecommunications and information technology networks. Its objective is faster and greater economic growth through the dissemination of information and remote collaboration.</p>

<p>See also: <a href="https://www.oecd-ilibrary.org/docserver/237382063227.pdf?expires=1540925605&id=id&accname=guest&checksum=7CBC5269187F19B505B60ED058C48D65">GII</a></p>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2026-06-13T07:00:19+00:00</dcterms:created>
  <dcterms:modified xsi:type="dcterms:W3CDTF">2026-06-13T07:00:19+00:00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